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2.png" ContentType="image/png"/>
  <Override PartName="/word/media/rId35.png" ContentType="image/png"/>
  <Override PartName="/word/media/rId39.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3797 trees representing 40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(90%).</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(GLS);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rPr>
          <w:b/>
        </w:rPr>
        <w:t xml:space="preserve"> </w:t>
      </w:r>
      <w:r>
        <w:rPr>
          <w:b/>
        </w:rPr>
        <w:t xml:space="preserve">(Amoroso et al., 2017; Fritts &amp; Swetnam, 1989)</w:t>
      </w:r>
      <w:r>
        <w:rPr>
          <w:b/>
        </w:rP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 Rollinson et al., n.d.)</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 Sánchez-Salguero et al., 2015)</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 ?)</w:t>
      </w:r>
      <w:r>
        <w:t xml:space="preserve">,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rPr>
          <w:b/>
        </w:rP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carbon dioxide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(REFS;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w:t>
      </w:r>
      <w:r>
        <w:rPr>
          <w:b/>
        </w:rPr>
        <w:t xml:space="preserve">REFS</w:t>
      </w:r>
      <w:r>
        <w:t xml:space="preserve">;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w:t>
      </w:r>
      <w:r>
        <w:br/>
      </w:r>
      <w:r>
        <w:t xml:space="preserve">A variety of methods have been used to analyze directional changes in grwoth rate through time, including</w:t>
      </w:r>
      <w:r>
        <w:t xml:space="preserve"> </w:t>
      </w:r>
      <w:r>
        <w:t xml:space="preserve">“</w:t>
      </w:r>
      <w:r>
        <w:t xml:space="preserve">conservative detrending</w:t>
      </w:r>
      <w:r>
        <w:t xml:space="preserve">”</w:t>
      </w:r>
      <w:r>
        <w:t xml:space="preserve">, where a mathematical function () is fit to growth trends in each individual core and residuals analyzed for trends and</w:t>
      </w:r>
      <w:r>
        <w:t xml:space="preserve"> </w:t>
      </w:r>
      <w:r>
        <w:t xml:space="preserve">“</w:t>
      </w:r>
      <w:r>
        <w:t xml:space="preserve">basal area correction</w:t>
      </w:r>
      <w:r>
        <w:t xml:space="preserve">”</w:t>
      </w:r>
      <w:r>
        <w:t xml:space="preserve">, which assumes that the growth in a tree’s basal area (</w:t>
      </w:r>
      <m:oMath>
        <m:r>
          <m:t>B</m:t>
        </m:r>
        <m:r>
          <m:t>A</m:t>
        </m:r>
        <m:r>
          <m:t>I</m:t>
        </m:r>
      </m:oMath>
      <w:r>
        <w:t xml:space="preserve">) is fundamentally independent of size</w:t>
      </w:r>
      <w:r>
        <w:t xml:space="preserve"> </w:t>
      </w:r>
      <w:r>
        <w:t xml:space="preserve">(Peters et al., 2015)</w:t>
      </w:r>
      <w:r>
        <w:t xml:space="preserve">.</w:t>
      </w:r>
      <w:r>
        <w:t xml:space="preserve"> </w:t>
      </w:r>
      <w:r>
        <w:t xml:space="preserve">None of these methods are fully satisfactory, being subject to various sampling and analysis biases</w:t>
      </w:r>
      <w:r>
        <w:t xml:space="preserve"> </w:t>
      </w:r>
      <w:r>
        <w:t xml:space="preserve">(Cherubini et al., 1998; Nehrbass-Ahles et al., 2014; Peters et al., 2015)</w:t>
      </w:r>
      <w:r>
        <w:t xml:space="preserve">, leaving great uncertainty as to what the tree-ring record can tell us about the impact of slowly changing environmental drivers such as rising CO</w:t>
      </w:r>
      <w:r>
        <w:rPr>
          <w:vertAlign w:val="subscript"/>
        </w:rPr>
        <w:t xml:space="preserve">2</w:t>
      </w:r>
      <w:r>
        <w:t xml:space="preserve"> </w:t>
      </w:r>
      <w:r>
        <w:t xml:space="preserve">(Sullivan et al., 2016; Walker et al., 2020)</w:t>
      </w:r>
      <w:r>
        <w:t xml:space="preserve">.</w:t>
      </w:r>
      <w:r>
        <w:t xml:space="preserve"> </w:t>
      </w:r>
      <w:r>
        <w:t xml:space="preserve">To disentangle</w:t>
      </w:r>
      <w:r>
        <w:t xml:space="preserve"> </w:t>
      </w:r>
      <m:oMath>
        <m:r>
          <m:t>D</m:t>
        </m:r>
        <m:r>
          <m:t>B</m:t>
        </m:r>
        <m:r>
          <m:t>H</m:t>
        </m:r>
      </m:oMath>
      <w:r>
        <w:t xml:space="preserve"> </w:t>
      </w:r>
      <w:r>
        <w:t xml:space="preserve">from time and detect directional grwoth trends, it is necessary to simultaneously account for the influences of changing tree size and environmental drivers, including climate.</w:t>
      </w:r>
    </w:p>
    <w:p>
      <w:pPr>
        <w:pStyle w:val="BodyText"/>
      </w:pPr>
      <w:r>
        <w:rPr>
          <w:b/>
        </w:rP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306174"/>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306174"/>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From coauthors: Include formula. 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criteria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4"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8 of 20 cases, both the optimal climate variable and time window were identical across growth metrics (e.g., Fig. S5).</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in two cases of variables that had only weak effects and mixed responses among species in the final models (temperature variable group at HKK, precipitation variable group at HF; Figs. 3, S11, S17),</w:t>
      </w:r>
      <w:r>
        <w:t xml:space="preserve"> </w:t>
      </w:r>
      <w:r>
        <w:rPr>
          <w:i/>
        </w:rPr>
        <w:t xml:space="preserve">climwin</w:t>
      </w:r>
      <w:r>
        <w:t xml:space="preserve"> </w:t>
      </w:r>
      <w:r>
        <w:t xml:space="preserve">identified different climate variables and different time windows (e.g., Fig. S8).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seven site-species combinations for which only a precipitation term was significant (2 at BCNM, 3 at SCBI, and 2 at LDW), one for which only a temperature term was significant (</w:t>
      </w:r>
      <w:r>
        <w:rPr>
          <w:i/>
        </w:rPr>
        <w:t xml:space="preserve">Chukrasia tabularis</w:t>
      </w:r>
      <w:r>
        <w:t xml:space="preserve"> </w:t>
      </w:r>
      <w:r>
        <w:t xml:space="preserve">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particularly at the higher end of the temperature range (84%; 34% with negative first-order term, 50%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S29).</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35 of 43), and the majority of best models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S9-S28).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S9-S28).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S13).</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S23).</w:t>
      </w:r>
      <w:r>
        <w:t xml:space="preserve"> </w:t>
      </w:r>
      <w:r>
        <w:t xml:space="preserve">The relative importance of climate was modest (but still significant) at sites including SCBI (Fig. S13), HF (Fig. S17), and SC (Fig. S27), and stronger at sites including BCNM (Fig. S9) and LT (Fig. S23).</w:t>
      </w:r>
    </w:p>
    <w:p>
      <w:pPr>
        <w:pStyle w:val="BodyText"/>
      </w:pPr>
      <w:r>
        <w:t xml:space="preserve">Interactive effects of climate and</w:t>
      </w:r>
      <w:r>
        <w:t xml:space="preserve"> </w:t>
      </w:r>
      <m:oMath>
        <m:r>
          <m:t>D</m:t>
        </m:r>
        <m:r>
          <m:t>B</m:t>
        </m:r>
        <m:r>
          <m:t>H</m:t>
        </m:r>
      </m:oMath>
      <w:r>
        <w:t xml:space="preserve"> </w:t>
      </w:r>
      <w:r>
        <w:t xml:space="preserve">were found for 88 of the 204 (43%)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S30) and for 17 of the 36 (47%) with</w:t>
      </w:r>
      <w:r>
        <w:t xml:space="preserve"> </w:t>
      </w:r>
      <m:oMath>
        <m:r>
          <m:t>B</m:t>
        </m:r>
        <m:r>
          <m:t>A</m:t>
        </m:r>
        <m:r>
          <m:t>I</m:t>
        </m:r>
      </m:oMath>
      <w:r>
        <w:t xml:space="preserve"> </w:t>
      </w:r>
      <w:r>
        <w:t xml:space="preserve">as the growth metric (Fig. S31).</w:t>
      </w:r>
      <w:r>
        <w:t xml:space="preserve"> </w:t>
      </w:r>
      <w:r>
        <w:t xml:space="preserve">The majority of these interactions were positive (75% for</w:t>
      </w:r>
      <w:r>
        <w:t xml:space="preserve"> </w:t>
      </w:r>
      <m:oMath>
        <m:r>
          <m:t>R</m:t>
        </m:r>
        <m:r>
          <m:t>W</m:t>
        </m:r>
      </m:oMath>
      <w:r>
        <w:t xml:space="preserve">; 59%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7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S30) and for 47% with</w:t>
      </w:r>
      <w:r>
        <w:t xml:space="preserve"> </w:t>
      </w:r>
      <m:oMath>
        <m:r>
          <m:t>B</m:t>
        </m:r>
        <m:r>
          <m:t>A</m:t>
        </m:r>
        <m:r>
          <m:t>I</m:t>
        </m:r>
      </m:oMath>
      <w:r>
        <w:t xml:space="preserve"> </w:t>
      </w:r>
      <w:r>
        <w:t xml:space="preserve">as the growth metric (Fig. S31).</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9 of 15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Shown are modeled response functions for minimum and maximum DBH…"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w:t>
      </w:r>
      <w:r>
        <w:t xml:space="preserve"> </w:t>
      </w:r>
      <w:r>
        <w:t xml:space="preserve">Shown are modeled response functions for minimum and maximum DBH…</w:t>
      </w:r>
    </w:p>
    <w:bookmarkEnd w:id="40"/>
    <w:bookmarkStart w:id="43"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30 - 32 (depending on growth metric) of the 37 species- site combinations tested (Figs. 6, S9-S28), and these trends were consistent with those observed in a separate analysis of</w:t>
      </w:r>
      <w:r>
        <w:t xml:space="preserve"> </w:t>
      </w:r>
      <m:oMath>
        <m:r>
          <m:t>D</m:t>
        </m:r>
        <m:r>
          <m:t>B</m:t>
        </m:r>
        <m:r>
          <m:t>H</m:t>
        </m:r>
      </m:oMath>
      <w:r>
        <w:t xml:space="preserve">-growth relationships by year (Appendix S6;</w:t>
      </w:r>
      <w:r>
        <w:t xml:space="preserve"> </w:t>
      </w:r>
      <w:hyperlink r:id="rId41">
        <w:r>
          <w:rPr>
            <w:rStyle w:val="Hyperlink"/>
            <w:b/>
          </w:rPr>
          <w:t xml:space="preserve">ADD SI FIGS–issue 104</w:t>
        </w:r>
      </w:hyperlink>
      <w:r>
        <w:t xml:space="preserve">).</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S9-S28).</w:t>
      </w:r>
    </w:p>
    <w:p>
      <w:pPr>
        <w:pStyle w:val="CaptionedFigure"/>
      </w:pPr>
      <w:r>
        <w:drawing>
          <wp:inline>
            <wp:extent cx="5943600" cy="5943600"/>
            <wp:effectExtent b="0" l="0" r="0" t="0"/>
            <wp:docPr descr="Figure 6 | Effect of year, when included in the best model, on BAI. 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3"/>
    <w:bookmarkEnd w:id="44"/>
    <w:bookmarkStart w:id="49"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S1-S4;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5"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p>
    <w:p>
      <w:pPr>
        <w:pStyle w:val="BodyText"/>
      </w:pPr>
      <w:r>
        <w:t xml:space="preserve">While our approach identifies similar climate sensitivities to those that would be identified using conventional methods (Figs. 2, S1-S4;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S1-S4;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w:t>
      </w:r>
      <w:r>
        <w:t xml:space="preserve"> </w:t>
      </w:r>
      <w:r>
        <w:rPr>
          <w:i/>
        </w:rPr>
        <w:t xml:space="preserve">common/ prevalent</w:t>
      </w:r>
      <w:r>
        <w:t xml:space="preserve">.</w:t>
      </w:r>
      <w:r>
        <w:t xml:space="preserve"> </w:t>
      </w:r>
      <w:r>
        <w:rPr>
          <w:i/>
        </w:rPr>
        <w:t xml:space="preserve">(DISCUSS)</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(43%; Figs. 5, S30, S31).</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(REFS; Bennett et al., 2015; Gillerot et al., 2020; Hacket-Pain et al., 2016; McGregor et al., 2020)</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p>
    <w:bookmarkEnd w:id="45"/>
    <w:bookmarkStart w:id="46"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Muller-Landau et al., 2006; Anderson-Teixeira, McGarvey, et al., 2015; Helcoski et al., 2019)</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S9-S28), suggesting that some of such declines in Figure 4 are more properly attributed to the effect of year than that of</w:t>
      </w:r>
      <w:r>
        <w:t xml:space="preserve"> </w:t>
      </w:r>
      <m:oMath>
        <m:r>
          <m:t>D</m:t>
        </m:r>
        <m:r>
          <m:t>B</m:t>
        </m:r>
        <m:r>
          <m:t>H</m:t>
        </m:r>
      </m:oMath>
      <w:r>
        <w:t xml:space="preserve">.</w:t>
      </w:r>
    </w:p>
    <w:bookmarkEnd w:id="46"/>
    <w:bookmarkStart w:id="47" w:name="Changing"/>
    <w:p>
      <w:pPr>
        <w:pStyle w:val="Heading2"/>
      </w:pPr>
      <w:r>
        <w:t xml:space="preserve">Changing growth rates</w:t>
      </w:r>
    </w:p>
    <w:p>
      <w:pPr>
        <w:pStyle w:val="FirstParagraph"/>
      </w:pPr>
      <w:r>
        <w:t xml:space="preserve">Growth rates changed directionally for the majority (73-78%, depending on growth metric) of site-species combinations that could be analyzed (Fig. 6).</w:t>
      </w:r>
      <w:r>
        <w:t xml:space="preserve"> </w:t>
      </w:r>
      <w:r>
        <w:t xml:space="preserve">This finding was consistent with an independent analysis (Appendix S6, Figs. S32-SXX) and corroborates a previous analysis from HKK showing decreases in</w:t>
      </w:r>
      <w:r>
        <w:t xml:space="preserve"> </w:t>
      </w:r>
      <m:oMath>
        <m:r>
          <m:t>B</m:t>
        </m:r>
        <m:r>
          <m:t>A</m:t>
        </m:r>
        <m:r>
          <m:t>I</m:t>
        </m:r>
      </m:oMath>
      <w:r>
        <w:t xml:space="preserve"> </w:t>
      </w:r>
      <w:r>
        <w:t xml:space="preserve">over time</w:t>
      </w:r>
      <w:r>
        <w:t xml:space="preserve"> </w:t>
      </w:r>
      <w:r>
        <w:t xml:space="preserve">(Nock et al., 2011)</w:t>
      </w:r>
      <w:r>
        <w:t xml:space="preserve">.</w:t>
      </w:r>
      <w:r>
        <w:t xml:space="preserve"> </w:t>
      </w:r>
      <w:r>
        <w:rPr>
          <w:i/>
        </w:rPr>
        <w:t xml:space="preserve">(have there been analyses of this at any other sites?)</w:t>
      </w:r>
      <w:r>
        <w:t xml:space="preserve"> </w:t>
      </w:r>
      <w:r>
        <w:t xml:space="preserve">Although</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are difficult to disentangle</w:t>
      </w:r>
      <w:r>
        <w:t xml:space="preserve"> </w:t>
      </w:r>
      <w:r>
        <w:t xml:space="preserve">(e.g., Peters et al., 2015)</w:t>
      </w:r>
      <w:r>
        <w:t xml:space="preserve">, decent coverage of</w:t>
      </w:r>
      <w:r>
        <w:t xml:space="preserve"> </w:t>
      </w:r>
      <m:oMath>
        <m:r>
          <m:t>D</m:t>
        </m:r>
        <m:r>
          <m:t>B</m:t>
        </m:r>
        <m:r>
          <m:t>H</m:t>
        </m:r>
      </m:oMath>
      <w:r>
        <w:t xml:space="preserve"> </w:t>
      </w:r>
      <w:r>
        <w:t xml:space="preserve">x</w:t>
      </w:r>
      <w:r>
        <w:t xml:space="preserve"> </w:t>
      </w:r>
      <m:oMath>
        <m:r>
          <m:t>y</m:t>
        </m:r>
        <m:r>
          <m:t>e</m:t>
        </m:r>
        <m:r>
          <m:t>a</m:t>
        </m:r>
        <m:r>
          <m:t>r</m:t>
        </m:r>
      </m:oMath>
      <w:r>
        <w:t xml:space="preserve"> </w:t>
      </w:r>
      <w:r>
        <w:t xml:space="preserve">matrices for the species analyzed, together with general consistency across growth metrics and analysis methods (Appendix S6, Figs. 6, S32-SXX) suggest that our approach is generally reliable.</w:t>
      </w:r>
      <w:r>
        <w:t xml:space="preserve"> </w:t>
      </w:r>
      <w:r>
        <w:t xml:space="preserve">At a minimum, it provides a more appropriate alternative to two of the most commonly used methods for analyzing growth trends, conservative detrending and basal area correction</w:t>
      </w:r>
      <w:r>
        <w:t xml:space="preserve"> </w:t>
      </w:r>
      <w:r>
        <w:t xml:space="preserve">(see Peters et al., 2015)</w:t>
      </w:r>
      <w:r>
        <w:t xml:space="preserve">,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Indeed, in a comparative analysis of methods to detect growth trends,</w:t>
      </w:r>
      <w:r>
        <w:t xml:space="preserve"> </w:t>
      </w:r>
      <w:r>
        <w:t xml:space="preserve">Peters et al. (2015)</w:t>
      </w:r>
      <w:r>
        <w:t xml:space="preserve"> </w:t>
      </w:r>
      <w:r>
        <w:t xml:space="preserve">found that approach similar to ours (</w:t>
      </w:r>
      <w:r>
        <w:t xml:space="preserve">“</w:t>
      </w:r>
      <w:r>
        <w:t xml:space="preserve">regional curve standardization</w:t>
      </w:r>
      <w:r>
        <w:t xml:space="preserve">”</w:t>
      </w:r>
      <w:r>
        <w:t xml:space="preserve">) to be among the most robust and recommended that future analyses take an approach very similar to that used here.</w:t>
      </w:r>
    </w:p>
    <w:p>
      <w:pPr>
        <w:pStyle w:val="BodyText"/>
      </w:pPr>
      <w:r>
        <w:rPr>
          <w:i/>
        </w:rPr>
        <w:t xml:space="preserve">coauthors, I’d appreciate site-specific feedback on the two following paragraphs:</w:t>
      </w:r>
    </w:p>
    <w:p>
      <w:pPr>
        <w:pStyle w:val="BodyText"/>
      </w:pPr>
      <w:r>
        <w:t xml:space="preserve">Changes over time in growth rate are attributable to directionally changing environmental conditions, consisting of some combination of changes in the biotic neighborhood (e.g., competition, crown position) and environmental drivers (e.g., climate drivers other than those selected by</w:t>
      </w:r>
      <w:r>
        <w:t xml:space="preserve"> </w:t>
      </w:r>
      <w:r>
        <w:rPr>
          <w:i/>
        </w:rPr>
        <w:t xml:space="preserve">climwin</w:t>
      </w:r>
      <w:r>
        <w:t xml:space="preserve">; atmospheric CO</w:t>
      </w:r>
      <w:r>
        <w:rPr>
          <w:vertAlign w:val="subscript"/>
        </w:rPr>
        <w:t xml:space="preserve">2</w:t>
      </w:r>
      <w:r>
        <w:t xml:space="preserve">; deposition of sulfur dioxide, SO</w:t>
      </w:r>
      <w:r>
        <w:rPr>
          <w:vertAlign w:val="subscript"/>
        </w:rPr>
        <w:t xml:space="preserve">2</w:t>
      </w:r>
      <w:r>
        <w:t xml:space="preserve">, and nitrogen oxides, NO</w:t>
      </w:r>
      <w:r>
        <w:rPr>
          <w:vertAlign w:val="subscript"/>
        </w:rPr>
        <w:t xml:space="preserve">x</w:t>
      </w:r>
      <w:r>
        <w:t xml:space="preserve">).</w:t>
      </w:r>
      <w:r>
        <w:t xml:space="preserve"> </w:t>
      </w:r>
      <w:r>
        <w:t xml:space="preserve">The majority of negative growth trends observed here are probably attributable to increasing competition as secondary stands age.</w:t>
      </w:r>
      <w:r>
        <w:t xml:space="preserve"> </w:t>
      </w:r>
      <w:r>
        <w:t xml:space="preserve">Several of our sites (</w:t>
      </w:r>
      <w:r>
        <w:rPr>
          <w:b/>
        </w:rPr>
        <w:t xml:space="preserve">HKK, SCBI, LDW, HF, …</w:t>
      </w:r>
      <w:r>
        <w:t xml:space="preserve"> </w:t>
      </w:r>
      <w:r>
        <w:rPr>
          <w:i/>
        </w:rPr>
        <w:t xml:space="preserve">Coauthors, I need help here.</w:t>
      </w:r>
      <w:r>
        <w:t xml:space="preserve">) are known to have suffered major disturbances within or shortly prior to the analysis time frame</w:t>
      </w:r>
      <w:r>
        <w:t xml:space="preserve"> </w:t>
      </w:r>
      <w:r>
        <w:t xml:space="preserve">(Appendix S1; REFS: Baker et al., 2005; Bourg et al., 2013)</w:t>
      </w:r>
      <w:r>
        <w:t xml:space="preserve">, and growth declines at these sites are consistent with increasing competition as young stands mature.</w:t>
      </w:r>
      <w:r>
        <w:t xml:space="preserve"> </w:t>
      </w:r>
      <w:r>
        <w:rPr>
          <w:i/>
        </w:rPr>
        <w:t xml:space="preserve">Indeed, stand succession has been recognized as a driver of growth declines in tree ring records… (REFS).</w:t>
      </w:r>
      <w:r>
        <w:t xml:space="preserve"> </w:t>
      </w:r>
      <w:r>
        <w:t xml:space="preserve">Even within mature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w:t>
      </w:r>
      <w:r>
        <w:t xml:space="preserve"> </w:t>
      </w:r>
      <w:r>
        <w:t xml:space="preserve">For more shade-tolerant species in stands with no known disturbance within the past 1.5 centuries (</w:t>
      </w:r>
      <w:r>
        <w:rPr>
          <w:b/>
        </w:rPr>
        <w:t xml:space="preserve">ZOF?, NM?, CB, SC</w:t>
      </w:r>
      <w:r>
        <w:t xml:space="preserve">), trends would represent more gradual successional changes or responses to global change.</w:t>
      </w:r>
      <w:r>
        <w:t xml:space="preserve"> </w:t>
      </w:r>
      <w:r>
        <w:t xml:space="preserve">At Cedar Breaks, which has tree-ring records dating back to 0 AD (Cooper &amp; Lutz, unpublished data), mixed growth trends probably reflect later successional changes in a mixed-disturbance forest and/or shifting competitive advantages, perhaps in part driven by changing environmental conditions.</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w:t>
      </w:r>
      <w:r>
        <w:t xml:space="preserve"> </w:t>
      </w:r>
      <w:r>
        <w:rPr>
          <w:i/>
        </w:rPr>
        <w:t xml:space="preserve">(DECADES)</w:t>
      </w:r>
      <w:r>
        <w:t xml:space="preserve"> </w:t>
      </w:r>
      <w:r>
        <w:t xml:space="preserve">[</w:t>
      </w:r>
      <w:r>
        <w:rPr>
          <w:b/>
        </w:rPr>
        <w:t xml:space="preserve">REFS</w:t>
      </w:r>
      <w:r>
        <w:t xml:space="preserve">], as captured in our records (Fig. SXX), and</w:t>
      </w:r>
      <w:r>
        <w:t xml:space="preserve"> </w:t>
      </w:r>
      <w:r>
        <w:rPr>
          <w:i/>
        </w:rPr>
        <w:t xml:space="preserve">this influenced linear growth trends of different species in differently within the GLS model</w:t>
      </w:r>
      <w:r>
        <w:t xml:space="preserve">.</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characterize changing growth trends, but that is beyond the scope of the current anlaysis.</w:t>
      </w:r>
      <w:r>
        <w:t xml:space="preserve"> </w:t>
      </w:r>
      <w:r>
        <w:t xml:space="preserve">In New Mexico (LT),</w:t>
      </w:r>
      <w:r>
        <w:t xml:space="preserve"> </w:t>
      </w:r>
      <w:r>
        <w:rPr>
          <w:i/>
        </w:rPr>
        <w:t xml:space="preserve">we suspect that a strong drying trend is not fully captured by the dominant climate drivers (?).</w:t>
      </w:r>
      <w:r>
        <w:t xml:space="preserve"> </w:t>
      </w:r>
      <w:r>
        <w:t xml:space="preserve">At Scotty Creek, rapid warming and melting permafrost are altering hydraulic conditions, resulting in growth declines, high mortality, and low recruitment of</w:t>
      </w:r>
      <w:r>
        <w:t xml:space="preserve"> </w:t>
      </w:r>
      <w:r>
        <w:rPr>
          <w:i/>
        </w:rPr>
        <w:t xml:space="preserve">Picea mariana</w:t>
      </w:r>
      <w:r>
        <w:t xml:space="preserve"> </w:t>
      </w:r>
      <w:r>
        <w:t xml:space="preserve">(Dearborn et al., 2020; Sniderhan &amp; Baltzer, 2016)</w:t>
      </w:r>
      <w:r>
        <w:t xml:space="preserve">.</w:t>
      </w:r>
    </w:p>
    <w:p>
      <w:pPr>
        <w:pStyle w:val="BodyText"/>
      </w:pPr>
      <w:r>
        <w:t xml:space="preserve">There is a notable lack of evidence that growth rates of any species are are benefiting substantially from increasing CO</w:t>
      </w:r>
      <w:r>
        <w:rPr>
          <w:vertAlign w:val="subscript"/>
        </w:rPr>
        <w:t xml:space="preserve">2</w:t>
      </w:r>
      <w:r>
        <w:t xml:space="preserve">.</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generally outweighed by successional changes or chronic environmental shifts.</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 however, it does not appear to be substantial for the older trees in natural forest settings analyzed here.</w:t>
      </w:r>
      <w:r>
        <w:t xml:space="preserve"> </w:t>
      </w:r>
      <w:r>
        <w:rPr>
          <w:i/>
        </w:rPr>
        <w:t xml:space="preserve">(DISCUSS)</w:t>
      </w:r>
      <w:r>
        <w:t xml:space="preserve">….</w:t>
      </w:r>
    </w:p>
    <w:bookmarkEnd w:id="47"/>
    <w:bookmarkStart w:id="48"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growth of most species has been declining in response to a changing environment (stand successional status or global change; Fig. 6).</w:t>
      </w:r>
      <w:r>
        <w:t xml:space="preserve"> </w:t>
      </w:r>
      <w:r>
        <w:t xml:space="preserve">While traditional dendrochronology methods, particularly those focused on climate reconstruction, generally sample and analyze data in order to minimize many of these effects, they of great interest and significance from an ecological perspective.</w:t>
      </w:r>
      <w:r>
        <w:t xml:space="preserve"> </w:t>
      </w:r>
      <w:r>
        <w:t xml:space="preserve">As global change pressures intensify and the need to understand changing forest dynamics becomes increasingly urgent (REFS)</w:t>
      </w:r>
      <w:r>
        <w:t xml:space="preserve"> </w:t>
      </w:r>
      <w:r>
        <w:t xml:space="preserve">(McDowell et al., 2020)</w:t>
      </w:r>
      <w:r>
        <w:t xml:space="preserve">, we expect that this approach will prove valuable to understanding drivers of tree growth and forest change.</w:t>
      </w:r>
    </w:p>
    <w:bookmarkEnd w:id="48"/>
    <w:bookmarkEnd w:id="49"/>
    <w:bookmarkStart w:id="50"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0"/>
    <w:bookmarkStart w:id="51"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1"/>
    <w:bookmarkStart w:id="52"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2"/>
    <w:bookmarkStart w:id="53"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3"/>
    <w:bookmarkStart w:id="200" w:name="References"/>
    <w:p>
      <w:pPr>
        <w:pStyle w:val="Heading1"/>
      </w:pPr>
      <w:r>
        <w:t xml:space="preserve">References</w:t>
      </w:r>
    </w:p>
    <w:bookmarkStart w:id="199" w:name="refs"/>
    <w:bookmarkStart w:id="55"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4">
        <w:r>
          <w:rPr>
            <w:rStyle w:val="Hyperlink"/>
          </w:rPr>
          <w:t xml:space="preserve">https://doi.org/10.1017/qua.2019.33</w:t>
        </w:r>
      </w:hyperlink>
    </w:p>
    <w:bookmarkEnd w:id="55"/>
    <w:bookmarkStart w:id="57"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6">
        <w:r>
          <w:rPr>
            <w:rStyle w:val="Hyperlink"/>
          </w:rPr>
          <w:t xml:space="preserve">https://doi.org/10.1007/s00468-017-1629-0</w:t>
        </w:r>
      </w:hyperlink>
    </w:p>
    <w:bookmarkEnd w:id="57"/>
    <w:bookmarkStart w:id="59"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58">
        <w:r>
          <w:rPr>
            <w:rStyle w:val="Hyperlink"/>
          </w:rPr>
          <w:t xml:space="preserve">https://doi.org/10.1007/s00442-017-3879-3</w:t>
        </w:r>
      </w:hyperlink>
    </w:p>
    <w:bookmarkEnd w:id="59"/>
    <w:bookmarkStart w:id="61"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60">
        <w:r>
          <w:rPr>
            <w:rStyle w:val="Hyperlink"/>
          </w:rPr>
          <w:t xml:space="preserve">https://doi.org/10.1007/978-3-319-61669-8</w:t>
        </w:r>
      </w:hyperlink>
    </w:p>
    <w:bookmarkEnd w:id="61"/>
    <w:bookmarkStart w:id="63"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2">
        <w:r>
          <w:rPr>
            <w:rStyle w:val="Hyperlink"/>
          </w:rPr>
          <w:t xml:space="preserve">https://doi.org/10.5281/ZENODO.3958215</w:t>
        </w:r>
      </w:hyperlink>
    </w:p>
    <w:bookmarkEnd w:id="63"/>
    <w:bookmarkStart w:id="65"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4">
        <w:r>
          <w:rPr>
            <w:rStyle w:val="Hyperlink"/>
          </w:rPr>
          <w:t xml:space="preserve">https://doi.org/10.1111/gcb.12712</w:t>
        </w:r>
      </w:hyperlink>
    </w:p>
    <w:bookmarkEnd w:id="65"/>
    <w:bookmarkStart w:id="67"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6">
        <w:r>
          <w:rPr>
            <w:rStyle w:val="Hyperlink"/>
          </w:rPr>
          <w:t xml:space="preserve">https://doi.org/10.1111/1365-2435.12470</w:t>
        </w:r>
      </w:hyperlink>
    </w:p>
    <w:bookmarkEnd w:id="67"/>
    <w:bookmarkStart w:id="69" w:name="ref-baker_disturbance_2005"/>
    <w:p>
      <w:pPr>
        <w:pStyle w:val="Bibliography"/>
      </w:pPr>
      <w:r>
        <w:t xml:space="preserve">Baker, P. J., Bunyavejchewin, S., Oliver, C. D., &amp; Ashton, P. S. (2005). Disturbance history and historical stand dynamics of a seasonal tropical forest in western Thailand.</w:t>
      </w:r>
      <w:r>
        <w:t xml:space="preserve"> </w:t>
      </w:r>
      <w:r>
        <w:rPr>
          <w:i/>
        </w:rPr>
        <w:t xml:space="preserve">Ecological Monographs</w:t>
      </w:r>
      <w:r>
        <w:t xml:space="preserve">,</w:t>
      </w:r>
      <w:r>
        <w:t xml:space="preserve"> </w:t>
      </w:r>
      <w:r>
        <w:rPr>
          <w:i/>
        </w:rPr>
        <w:t xml:space="preserve">75</w:t>
      </w:r>
      <w:r>
        <w:t xml:space="preserve">(3), 317–343.</w:t>
      </w:r>
      <w:r>
        <w:t xml:space="preserve"> </w:t>
      </w:r>
      <w:hyperlink r:id="rId68">
        <w:r>
          <w:rPr>
            <w:rStyle w:val="Hyperlink"/>
          </w:rPr>
          <w:t xml:space="preserve">https://doi.org/10.1890/04-0488</w:t>
        </w:r>
      </w:hyperlink>
    </w:p>
    <w:bookmarkEnd w:id="69"/>
    <w:bookmarkStart w:id="70"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0"/>
    <w:bookmarkStart w:id="72"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1">
        <w:r>
          <w:rPr>
            <w:rStyle w:val="Hyperlink"/>
          </w:rPr>
          <w:t xml:space="preserve">https://doi.org/10.1016/j.agrformet.2012.10.010</w:t>
        </w:r>
      </w:hyperlink>
    </w:p>
    <w:bookmarkEnd w:id="72"/>
    <w:bookmarkStart w:id="74"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3">
        <w:r>
          <w:rPr>
            <w:rStyle w:val="Hyperlink"/>
          </w:rPr>
          <w:t xml:space="preserve">https://doi.org/10.1038/nplants.2015.139</w:t>
        </w:r>
      </w:hyperlink>
    </w:p>
    <w:bookmarkEnd w:id="74"/>
    <w:bookmarkStart w:id="76" w:name="ref-biondi_theory-driven_2008"/>
    <w:p>
      <w:pPr>
        <w:pStyle w:val="Bibliography"/>
      </w:pPr>
      <w:r>
        <w:t xml:space="preserve">Biondi, F., &amp; Qeadan, F. (2008). A Theory-Driven Approach to Tree-Ring Standardization: Defining the Biological Trend from Expected Basal Area Increment.</w:t>
      </w:r>
      <w:r>
        <w:t xml:space="preserve"> </w:t>
      </w:r>
      <w:r>
        <w:rPr>
          <w:i/>
        </w:rPr>
        <w:t xml:space="preserve">Tree-Ring Research</w:t>
      </w:r>
      <w:r>
        <w:t xml:space="preserve">,</w:t>
      </w:r>
      <w:r>
        <w:t xml:space="preserve"> </w:t>
      </w:r>
      <w:r>
        <w:rPr>
          <w:i/>
        </w:rPr>
        <w:t xml:space="preserve">64</w:t>
      </w:r>
      <w:r>
        <w:t xml:space="preserve">(2), 81–96.</w:t>
      </w:r>
      <w:r>
        <w:t xml:space="preserve"> </w:t>
      </w:r>
      <w:hyperlink r:id="rId75">
        <w:r>
          <w:rPr>
            <w:rStyle w:val="Hyperlink"/>
          </w:rPr>
          <w:t xml:space="preserve">https://doi.org/10.3959/2008-6.1</w:t>
        </w:r>
      </w:hyperlink>
    </w:p>
    <w:bookmarkEnd w:id="76"/>
    <w:bookmarkStart w:id="78" w:name="ref-bourg_initial_2013"/>
    <w:p>
      <w:pPr>
        <w:pStyle w:val="Bibliography"/>
      </w:pPr>
      <w:r>
        <w:t xml:space="preserve">Bourg, N. A., McShea, W. J., Thompson, J. R., McGarvey, J. C., &amp; Shen, X. (2013). Initial census, woody seedling, seed rain, and stand structure data for the SCBI SIGEO Large Forest Dynamics Plot:</w:t>
      </w:r>
      <w:r>
        <w:t xml:space="preserve"> </w:t>
      </w:r>
      <w:r>
        <w:rPr>
          <w:i/>
        </w:rPr>
        <w:t xml:space="preserve">Ecological Archives</w:t>
      </w:r>
      <w:r>
        <w:t xml:space="preserve"> </w:t>
      </w:r>
      <w:r>
        <w:t xml:space="preserve">E094-195.</w:t>
      </w:r>
      <w:r>
        <w:t xml:space="preserve"> </w:t>
      </w:r>
      <w:r>
        <w:rPr>
          <w:i/>
        </w:rPr>
        <w:t xml:space="preserve">Ecology</w:t>
      </w:r>
      <w:r>
        <w:t xml:space="preserve">,</w:t>
      </w:r>
      <w:r>
        <w:t xml:space="preserve"> </w:t>
      </w:r>
      <w:r>
        <w:rPr>
          <w:i/>
        </w:rPr>
        <w:t xml:space="preserve">94</w:t>
      </w:r>
      <w:r>
        <w:t xml:space="preserve">(9), 2111–2112.</w:t>
      </w:r>
      <w:r>
        <w:t xml:space="preserve"> </w:t>
      </w:r>
      <w:hyperlink r:id="rId77">
        <w:r>
          <w:rPr>
            <w:rStyle w:val="Hyperlink"/>
          </w:rPr>
          <w:t xml:space="preserve">https://doi.org/10.1890/13-0010.1</w:t>
        </w:r>
      </w:hyperlink>
    </w:p>
    <w:bookmarkEnd w:id="78"/>
    <w:bookmarkStart w:id="80"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79">
        <w:r>
          <w:rPr>
            <w:rStyle w:val="Hyperlink"/>
          </w:rPr>
          <w:t xml:space="preserve">https://doi.org/10.1078/1125-7865-00017</w:t>
        </w:r>
      </w:hyperlink>
    </w:p>
    <w:bookmarkEnd w:id="80"/>
    <w:bookmarkStart w:id="82"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81">
        <w:r>
          <w:rPr>
            <w:rStyle w:val="Hyperlink"/>
          </w:rPr>
          <w:t xml:space="preserve">https://doi.org/10.1139/cjfr-2018-0206</w:t>
        </w:r>
      </w:hyperlink>
    </w:p>
    <w:bookmarkEnd w:id="82"/>
    <w:bookmarkStart w:id="84"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3">
        <w:r>
          <w:rPr>
            <w:rStyle w:val="Hyperlink"/>
          </w:rPr>
          <w:t xml:space="preserve">https://doi.org/10.1111/gcb.13535</w:t>
        </w:r>
      </w:hyperlink>
    </w:p>
    <w:bookmarkEnd w:id="84"/>
    <w:bookmarkStart w:id="86"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85">
        <w:r>
          <w:rPr>
            <w:rStyle w:val="Hyperlink"/>
          </w:rPr>
          <w:t xml:space="preserve">https://doi.org/10.1111/gcb.13366</w:t>
        </w:r>
      </w:hyperlink>
    </w:p>
    <w:bookmarkEnd w:id="86"/>
    <w:bookmarkStart w:id="88"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7">
        <w:r>
          <w:rPr>
            <w:rStyle w:val="Hyperlink"/>
          </w:rPr>
          <w:t xml:space="preserve">https://doi.org/10.1111/ele.12650</w:t>
        </w:r>
      </w:hyperlink>
    </w:p>
    <w:bookmarkEnd w:id="88"/>
    <w:bookmarkStart w:id="90"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9">
        <w:r>
          <w:rPr>
            <w:rStyle w:val="Hyperlink"/>
          </w:rPr>
          <w:t xml:space="preserve">https://doi.org/10.1016/S0378-1127(98)00242-4</w:t>
        </w:r>
      </w:hyperlink>
    </w:p>
    <w:bookmarkEnd w:id="90"/>
    <w:bookmarkStart w:id="92"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91">
        <w:r>
          <w:rPr>
            <w:rStyle w:val="Hyperlink"/>
          </w:rPr>
          <w:t xml:space="preserve">https://doi.org/10.1007/BF00282374</w:t>
        </w:r>
      </w:hyperlink>
    </w:p>
    <w:bookmarkEnd w:id="92"/>
    <w:bookmarkStart w:id="94"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93">
        <w:r>
          <w:rPr>
            <w:rStyle w:val="Hyperlink"/>
          </w:rPr>
          <w:t xml:space="preserve">https://doi.org/10.1177/095968369700700314</w:t>
        </w:r>
      </w:hyperlink>
    </w:p>
    <w:bookmarkEnd w:id="94"/>
    <w:bookmarkStart w:id="96"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95">
        <w:r>
          <w:rPr>
            <w:rStyle w:val="Hyperlink"/>
          </w:rPr>
          <w:t xml:space="preserve">https://doi.org/10.1111/1365-2745.13569</w:t>
        </w:r>
      </w:hyperlink>
    </w:p>
    <w:bookmarkEnd w:id="96"/>
    <w:bookmarkStart w:id="98"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97">
        <w:r>
          <w:rPr>
            <w:rStyle w:val="Hyperlink"/>
          </w:rPr>
          <w:t xml:space="preserve">https://doi.org/10.1038/s41467-020-14300-5</w:t>
        </w:r>
      </w:hyperlink>
    </w:p>
    <w:bookmarkEnd w:id="98"/>
    <w:bookmarkStart w:id="100"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99">
        <w:r>
          <w:rPr>
            <w:rStyle w:val="Hyperlink"/>
          </w:rPr>
          <w:t xml:space="preserve">https://doi.org/10.1007/s10584-009-9594-2</w:t>
        </w:r>
      </w:hyperlink>
    </w:p>
    <w:bookmarkEnd w:id="100"/>
    <w:bookmarkStart w:id="102"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01">
        <w:r>
          <w:rPr>
            <w:rStyle w:val="Hyperlink"/>
          </w:rPr>
          <w:t xml:space="preserve">https://doi.org/10.1002/ecs2.1889</w:t>
        </w:r>
      </w:hyperlink>
    </w:p>
    <w:bookmarkEnd w:id="102"/>
    <w:bookmarkStart w:id="104"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03">
        <w:r>
          <w:rPr>
            <w:rStyle w:val="Hyperlink"/>
          </w:rPr>
          <w:t xml:space="preserve">https://doi.org/10.1002/ecm.1423</w:t>
        </w:r>
      </w:hyperlink>
    </w:p>
    <w:bookmarkEnd w:id="104"/>
    <w:bookmarkStart w:id="106"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05">
        <w:r>
          <w:rPr>
            <w:rStyle w:val="Hyperlink"/>
          </w:rPr>
          <w:t xml:space="preserve">https://doi.org/10.1016/j.foreco.2020.118717</w:t>
        </w:r>
      </w:hyperlink>
    </w:p>
    <w:bookmarkEnd w:id="106"/>
    <w:bookmarkStart w:id="108"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07">
        <w:r>
          <w:rPr>
            <w:rStyle w:val="Hyperlink"/>
          </w:rPr>
          <w:t xml:space="preserve">https://doi.org/10.1111/gcb.13208</w:t>
        </w:r>
      </w:hyperlink>
    </w:p>
    <w:bookmarkEnd w:id="108"/>
    <w:bookmarkStart w:id="110"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09">
        <w:r>
          <w:rPr>
            <w:rStyle w:val="Hyperlink"/>
          </w:rPr>
          <w:t xml:space="preserve">https://doi.org/10.1175/JCLI3800.1</w:t>
        </w:r>
      </w:hyperlink>
    </w:p>
    <w:bookmarkEnd w:id="110"/>
    <w:bookmarkStart w:id="111" w:name="ref-fritts_tree_1976"/>
    <w:p>
      <w:pPr>
        <w:pStyle w:val="Bibliography"/>
      </w:pPr>
      <w:r>
        <w:t xml:space="preserve">Fritts, H. C. (1976).</w:t>
      </w:r>
      <w:r>
        <w:t xml:space="preserve"> </w:t>
      </w:r>
      <w:r>
        <w:rPr>
          <w:i/>
        </w:rPr>
        <w:t xml:space="preserve">Tree rings and climate</w:t>
      </w:r>
      <w:r>
        <w:t xml:space="preserve">. Academic Press.</w:t>
      </w:r>
    </w:p>
    <w:bookmarkEnd w:id="111"/>
    <w:bookmarkStart w:id="113"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12">
        <w:r>
          <w:rPr>
            <w:rStyle w:val="Hyperlink"/>
          </w:rPr>
          <w:t xml:space="preserve">https://doi.org/10.1016/S0065-2504(08)60158-0</w:t>
        </w:r>
      </w:hyperlink>
    </w:p>
    <w:bookmarkEnd w:id="113"/>
    <w:bookmarkStart w:id="115"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14">
        <w:r>
          <w:rPr>
            <w:rStyle w:val="Hyperlink"/>
          </w:rPr>
          <w:t xml:space="preserve">https://doi.org/10.1007/s10021-020-00501-y</w:t>
        </w:r>
      </w:hyperlink>
    </w:p>
    <w:bookmarkEnd w:id="115"/>
    <w:bookmarkStart w:id="117"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16">
        <w:r>
          <w:rPr>
            <w:rStyle w:val="Hyperlink"/>
          </w:rPr>
          <w:t xml:space="preserve">https://doi.org/10.5281/ZENODO.4070038</w:t>
        </w:r>
      </w:hyperlink>
    </w:p>
    <w:bookmarkEnd w:id="117"/>
    <w:bookmarkStart w:id="119"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18">
        <w:r>
          <w:rPr>
            <w:rStyle w:val="Hyperlink"/>
          </w:rPr>
          <w:t xml:space="preserve">https://doi.org/10.2307/1937545</w:t>
        </w:r>
      </w:hyperlink>
    </w:p>
    <w:bookmarkEnd w:id="119"/>
    <w:bookmarkStart w:id="121"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20">
        <w:r>
          <w:rPr>
            <w:rStyle w:val="Hyperlink"/>
          </w:rPr>
          <w:t xml:space="preserve">https://doi.org/10.1007/s10342-016-0982-7</w:t>
        </w:r>
      </w:hyperlink>
    </w:p>
    <w:bookmarkEnd w:id="121"/>
    <w:bookmarkStart w:id="123"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22">
        <w:r>
          <w:rPr>
            <w:rStyle w:val="Hyperlink"/>
          </w:rPr>
          <w:t xml:space="preserve">https://doi.org/10.1002/joc.3711</w:t>
        </w:r>
      </w:hyperlink>
    </w:p>
    <w:bookmarkEnd w:id="123"/>
    <w:bookmarkStart w:id="125"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24">
        <w:r>
          <w:rPr>
            <w:rStyle w:val="Hyperlink"/>
          </w:rPr>
          <w:t xml:space="preserve">https://doi.org/10.1038/s41597-020-0453-3</w:t>
        </w:r>
      </w:hyperlink>
    </w:p>
    <w:bookmarkEnd w:id="125"/>
    <w:bookmarkStart w:id="127"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26">
        <w:r>
          <w:rPr>
            <w:rStyle w:val="Hyperlink"/>
          </w:rPr>
          <w:t xml:space="preserve">https://doi.org/10.1111/nph.15906</w:t>
        </w:r>
      </w:hyperlink>
    </w:p>
    <w:bookmarkEnd w:id="127"/>
    <w:bookmarkStart w:id="128"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28"/>
    <w:bookmarkStart w:id="130"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29">
        <w:r>
          <w:rPr>
            <w:rStyle w:val="Hyperlink"/>
          </w:rPr>
          <w:t xml:space="preserve">https://doi.org/10.1038/s41467-018-07800-y</w:t>
        </w:r>
      </w:hyperlink>
    </w:p>
    <w:bookmarkEnd w:id="130"/>
    <w:bookmarkStart w:id="132"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31">
        <w:r>
          <w:rPr>
            <w:rStyle w:val="Hyperlink"/>
          </w:rPr>
          <w:t xml:space="preserve">https://doi.org/10.1093/treephys/tpaa091</w:t>
        </w:r>
      </w:hyperlink>
    </w:p>
    <w:bookmarkEnd w:id="132"/>
    <w:bookmarkStart w:id="134"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33">
        <w:r>
          <w:rPr>
            <w:rStyle w:val="Hyperlink"/>
          </w:rPr>
          <w:t xml:space="preserve">https://doi.org/10.1111/nph.15668</w:t>
        </w:r>
      </w:hyperlink>
    </w:p>
    <w:bookmarkEnd w:id="134"/>
    <w:bookmarkStart w:id="136"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35">
        <w:r>
          <w:rPr>
            <w:rStyle w:val="Hyperlink"/>
          </w:rPr>
          <w:t xml:space="preserve">https://doi.org/10.1111/gcb.14273</w:t>
        </w:r>
      </w:hyperlink>
    </w:p>
    <w:bookmarkEnd w:id="136"/>
    <w:bookmarkStart w:id="138"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37">
        <w:r>
          <w:rPr>
            <w:rStyle w:val="Hyperlink"/>
          </w:rPr>
          <w:t xml:space="preserve">https://doi.org/10.1007/s10584-016-1720-3</w:t>
        </w:r>
      </w:hyperlink>
    </w:p>
    <w:bookmarkEnd w:id="138"/>
    <w:bookmarkStart w:id="140"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39">
        <w:r>
          <w:rPr>
            <w:rStyle w:val="Hyperlink"/>
          </w:rPr>
          <w:t xml:space="preserve">https://doi.org/10.1126/science.aaz9463</w:t>
        </w:r>
      </w:hyperlink>
    </w:p>
    <w:bookmarkEnd w:id="140"/>
    <w:bookmarkStart w:id="142"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41">
        <w:r>
          <w:rPr>
            <w:rStyle w:val="Hyperlink"/>
          </w:rPr>
          <w:t xml:space="preserve">https://doi.org/10.1111/nph.16996</w:t>
        </w:r>
      </w:hyperlink>
    </w:p>
    <w:bookmarkEnd w:id="142"/>
    <w:bookmarkStart w:id="144"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43">
        <w:r>
          <w:rPr>
            <w:rStyle w:val="Hyperlink"/>
          </w:rPr>
          <w:t xml:space="preserve">https://doi.org/10.1111/nph.14633</w:t>
        </w:r>
      </w:hyperlink>
    </w:p>
    <w:bookmarkEnd w:id="144"/>
    <w:bookmarkStart w:id="146"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45">
        <w:r>
          <w:rPr>
            <w:rStyle w:val="Hyperlink"/>
          </w:rPr>
          <w:t xml:space="preserve">https://doi.org/10.1016/j.cageo.2011.01.013</w:t>
        </w:r>
      </w:hyperlink>
    </w:p>
    <w:bookmarkEnd w:id="146"/>
    <w:bookmarkStart w:id="147"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47"/>
    <w:bookmarkStart w:id="149"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48">
        <w:r>
          <w:rPr>
            <w:rStyle w:val="Hyperlink"/>
          </w:rPr>
          <w:t xml:space="preserve">https://doi.org/10.1111/gcb.12599</w:t>
        </w:r>
      </w:hyperlink>
    </w:p>
    <w:bookmarkEnd w:id="149"/>
    <w:bookmarkStart w:id="151"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50">
        <w:r>
          <w:rPr>
            <w:rStyle w:val="Hyperlink"/>
          </w:rPr>
          <w:t xml:space="preserve">https://doi.org/10.1111/j.1365-2486.2010.02222.x</w:t>
        </w:r>
      </w:hyperlink>
    </w:p>
    <w:bookmarkEnd w:id="151"/>
    <w:bookmarkStart w:id="153"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52">
        <w:r>
          <w:rPr>
            <w:rStyle w:val="Hyperlink"/>
          </w:rPr>
          <w:t xml:space="preserve">https://doi.org/10.1111/gcb.12826</w:t>
        </w:r>
      </w:hyperlink>
    </w:p>
    <w:bookmarkEnd w:id="153"/>
    <w:bookmarkStart w:id="155"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54">
        <w:r>
          <w:rPr>
            <w:rStyle w:val="Hyperlink"/>
          </w:rPr>
          <w:t xml:space="preserve">https://doi.org/10.1016/j.dendro.2020.125678</w:t>
        </w:r>
      </w:hyperlink>
    </w:p>
    <w:bookmarkEnd w:id="155"/>
    <w:bookmarkStart w:id="157"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56">
        <w:r>
          <w:rPr>
            <w:rStyle w:val="Hyperlink"/>
          </w:rPr>
          <w:t xml:space="preserve">https://doi.org/10.1111/2041-210X.12753</w:t>
        </w:r>
      </w:hyperlink>
    </w:p>
    <w:bookmarkEnd w:id="157"/>
    <w:bookmarkStart w:id="159"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58">
        <w:r>
          <w:rPr>
            <w:rStyle w:val="Hyperlink"/>
          </w:rPr>
          <w:t xml:space="preserve">https://doi.org/10.1002/ecy.3264</w:t>
        </w:r>
      </w:hyperlink>
    </w:p>
    <w:bookmarkEnd w:id="159"/>
    <w:bookmarkStart w:id="161"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160">
        <w:r>
          <w:rPr>
            <w:rStyle w:val="Hyperlink"/>
          </w:rPr>
          <w:t xml:space="preserve">https://doi.org/10.1111/j.1469-8137.2007.02235.x</w:t>
        </w:r>
      </w:hyperlink>
    </w:p>
    <w:bookmarkEnd w:id="161"/>
    <w:bookmarkStart w:id="163"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162">
        <w:r>
          <w:rPr>
            <w:rStyle w:val="Hyperlink"/>
          </w:rPr>
          <w:t xml:space="preserve">https://doi.org/10.1016/j.foreco.2015.08.034</w:t>
        </w:r>
      </w:hyperlink>
    </w:p>
    <w:bookmarkEnd w:id="163"/>
    <w:bookmarkStart w:id="165"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164">
        <w:r>
          <w:rPr>
            <w:rStyle w:val="Hyperlink"/>
          </w:rPr>
          <w:t xml:space="preserve">https://doi.org/10.1111/1365-2435.12775</w:t>
        </w:r>
      </w:hyperlink>
    </w:p>
    <w:bookmarkEnd w:id="165"/>
    <w:bookmarkStart w:id="167"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66">
        <w:r>
          <w:rPr>
            <w:rStyle w:val="Hyperlink"/>
          </w:rPr>
          <w:t xml:space="preserve">https://doi.org/10.1002/2016JG003528</w:t>
        </w:r>
      </w:hyperlink>
    </w:p>
    <w:bookmarkEnd w:id="167"/>
    <w:bookmarkStart w:id="168"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168"/>
    <w:bookmarkStart w:id="170"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69">
        <w:r>
          <w:rPr>
            <w:rStyle w:val="Hyperlink"/>
          </w:rPr>
          <w:t xml:space="preserve">https://doi.org/10.1038/nature12914</w:t>
        </w:r>
      </w:hyperlink>
    </w:p>
    <w:bookmarkEnd w:id="170"/>
    <w:bookmarkStart w:id="172"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71">
        <w:r>
          <w:rPr>
            <w:rStyle w:val="Hyperlink"/>
          </w:rPr>
          <w:t xml:space="preserve">https://doi.org/10.1126/science.aaw7578</w:t>
        </w:r>
      </w:hyperlink>
    </w:p>
    <w:bookmarkEnd w:id="172"/>
    <w:bookmarkStart w:id="174"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173">
        <w:r>
          <w:rPr>
            <w:rStyle w:val="Hyperlink"/>
          </w:rPr>
          <w:t xml:space="preserve">https://doi.org/10.1088/1748-9326/11/11/114007</w:t>
        </w:r>
      </w:hyperlink>
    </w:p>
    <w:bookmarkEnd w:id="174"/>
    <w:bookmarkStart w:id="176"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75">
        <w:r>
          <w:rPr>
            <w:rStyle w:val="Hyperlink"/>
          </w:rPr>
          <w:t xml:space="preserve">https://doi.org/10.1111/jvs.12025</w:t>
        </w:r>
      </w:hyperlink>
    </w:p>
    <w:bookmarkEnd w:id="176"/>
    <w:bookmarkStart w:id="178"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77">
        <w:r>
          <w:rPr>
            <w:rStyle w:val="Hyperlink"/>
          </w:rPr>
          <w:t xml:space="preserve">https://doi.org/10.1016/j.agrformet.2017.08.007</w:t>
        </w:r>
      </w:hyperlink>
    </w:p>
    <w:bookmarkEnd w:id="178"/>
    <w:bookmarkStart w:id="180"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79">
        <w:r>
          <w:rPr>
            <w:rStyle w:val="Hyperlink"/>
          </w:rPr>
          <w:t xml:space="preserve">https://doi.org/10.1111/gcb.14120</w:t>
        </w:r>
      </w:hyperlink>
    </w:p>
    <w:bookmarkEnd w:id="180"/>
    <w:bookmarkStart w:id="182" w:name="ref-meinzer_age-related_2011"/>
    <w:p>
      <w:pPr>
        <w:pStyle w:val="Bibliography"/>
      </w:pPr>
      <w:r>
        <w:t xml:space="preserve">Thomas, S. C. (2011). Age-Related Changes in Tree Growth and Functional Biology: The Role of Reproduction. In F. C. Meinzer, B. Lachenbruch, &amp; T. E. Dawson (Eds.),</w:t>
      </w:r>
      <w:r>
        <w:t xml:space="preserve"> </w:t>
      </w:r>
      <w:r>
        <w:rPr>
          <w:i/>
        </w:rPr>
        <w:t xml:space="preserve">Size- and Age-Related Changes in Tree Structure and Function</w:t>
      </w:r>
      <w:r>
        <w:t xml:space="preserve"> </w:t>
      </w:r>
      <w:r>
        <w:t xml:space="preserve">(Vol. 4, pp. 33–64). Springer Netherlands.</w:t>
      </w:r>
      <w:r>
        <w:t xml:space="preserve"> </w:t>
      </w:r>
      <w:hyperlink r:id="rId181">
        <w:r>
          <w:rPr>
            <w:rStyle w:val="Hyperlink"/>
          </w:rPr>
          <w:t xml:space="preserve">https://doi.org/10.1007/978-94-007-1242-3_2</w:t>
        </w:r>
      </w:hyperlink>
    </w:p>
    <w:bookmarkEnd w:id="182"/>
    <w:bookmarkStart w:id="184"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83">
        <w:r>
          <w:rPr>
            <w:rStyle w:val="Hyperlink"/>
          </w:rPr>
          <w:t xml:space="preserve">https://doi.org/10.5194/cp-9-1481-2013</w:t>
        </w:r>
      </w:hyperlink>
    </w:p>
    <w:bookmarkEnd w:id="184"/>
    <w:bookmarkStart w:id="186"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85">
        <w:r>
          <w:rPr>
            <w:rStyle w:val="Hyperlink"/>
          </w:rPr>
          <w:t xml:space="preserve">https://doi.org/10.1016/j.agrformet.2017.07.015</w:t>
        </w:r>
      </w:hyperlink>
    </w:p>
    <w:bookmarkEnd w:id="186"/>
    <w:bookmarkStart w:id="188"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87">
        <w:r>
          <w:rPr>
            <w:rStyle w:val="Hyperlink"/>
          </w:rPr>
          <w:t xml:space="preserve">https://doi.org/10.1111/2041-210X.12590</w:t>
        </w:r>
      </w:hyperlink>
    </w:p>
    <w:bookmarkEnd w:id="188"/>
    <w:bookmarkStart w:id="190"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89">
        <w:r>
          <w:rPr>
            <w:rStyle w:val="Hyperlink"/>
          </w:rPr>
          <w:t xml:space="preserve">https://doi.org/10.1007/s00442-013-2846-x</w:t>
        </w:r>
      </w:hyperlink>
    </w:p>
    <w:bookmarkEnd w:id="190"/>
    <w:bookmarkStart w:id="192"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91">
        <w:r>
          <w:rPr>
            <w:rStyle w:val="Hyperlink"/>
          </w:rPr>
          <w:t xml:space="preserve">https://doi.org/10.1111/nph.16866</w:t>
        </w:r>
      </w:hyperlink>
    </w:p>
    <w:bookmarkEnd w:id="192"/>
    <w:bookmarkStart w:id="194"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93">
        <w:r>
          <w:rPr>
            <w:rStyle w:val="Hyperlink"/>
          </w:rPr>
          <w:t xml:space="preserve">https://doi.org/10.1038/nclimate1693</w:t>
        </w:r>
      </w:hyperlink>
    </w:p>
    <w:bookmarkEnd w:id="194"/>
    <w:bookmarkStart w:id="196"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95">
        <w:r>
          <w:rPr>
            <w:rStyle w:val="Hyperlink"/>
          </w:rPr>
          <w:t xml:space="preserve">https://doi.org/10.1191/095968399667128516</w:t>
        </w:r>
      </w:hyperlink>
    </w:p>
    <w:bookmarkEnd w:id="196"/>
    <w:bookmarkStart w:id="198"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97">
        <w:r>
          <w:rPr>
            <w:rStyle w:val="Hyperlink"/>
          </w:rPr>
          <w:t xml:space="preserve">https://doi.org/10.1111/ecog.01335</w:t>
        </w:r>
      </w:hyperlink>
    </w:p>
    <w:bookmarkEnd w:id="198"/>
    <w:bookmarkEnd w:id="199"/>
    <w:bookmarkEnd w:id="200"/>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66" Target="https://doi.org/10.1002/2016JG003528" TargetMode="External" /><Relationship Type="http://schemas.openxmlformats.org/officeDocument/2006/relationships/hyperlink" Id="rId103" Target="https://doi.org/10.1002/ecm.1423" TargetMode="External" /><Relationship Type="http://schemas.openxmlformats.org/officeDocument/2006/relationships/hyperlink" Id="rId101" Target="https://doi.org/10.1002/ecs2.1889" TargetMode="External" /><Relationship Type="http://schemas.openxmlformats.org/officeDocument/2006/relationships/hyperlink" Id="rId158" Target="https://doi.org/10.1002/ecy.3264" TargetMode="External" /><Relationship Type="http://schemas.openxmlformats.org/officeDocument/2006/relationships/hyperlink" Id="rId122" Target="https://doi.org/10.1002/joc.3711" TargetMode="External" /><Relationship Type="http://schemas.openxmlformats.org/officeDocument/2006/relationships/hyperlink" Id="rId60" Target="https://doi.org/10.1007/978-3-319-61669-8" TargetMode="External" /><Relationship Type="http://schemas.openxmlformats.org/officeDocument/2006/relationships/hyperlink" Id="rId181" Target="https://doi.org/10.1007/978-94-007-1242-3_2" TargetMode="External" /><Relationship Type="http://schemas.openxmlformats.org/officeDocument/2006/relationships/hyperlink" Id="rId91" Target="https://doi.org/10.1007/BF00282374" TargetMode="External" /><Relationship Type="http://schemas.openxmlformats.org/officeDocument/2006/relationships/hyperlink" Id="rId189" Target="https://doi.org/10.1007/s00442-013-2846-x" TargetMode="External" /><Relationship Type="http://schemas.openxmlformats.org/officeDocument/2006/relationships/hyperlink" Id="rId58" Target="https://doi.org/10.1007/s00442-017-3879-3" TargetMode="External" /><Relationship Type="http://schemas.openxmlformats.org/officeDocument/2006/relationships/hyperlink" Id="rId56" Target="https://doi.org/10.1007/s00468-017-1629-0" TargetMode="External" /><Relationship Type="http://schemas.openxmlformats.org/officeDocument/2006/relationships/hyperlink" Id="rId114" Target="https://doi.org/10.1007/s10021-020-00501-y" TargetMode="External" /><Relationship Type="http://schemas.openxmlformats.org/officeDocument/2006/relationships/hyperlink" Id="rId120" Target="https://doi.org/10.1007/s10342-016-0982-7" TargetMode="External" /><Relationship Type="http://schemas.openxmlformats.org/officeDocument/2006/relationships/hyperlink" Id="rId99" Target="https://doi.org/10.1007/s10584-009-9594-2" TargetMode="External" /><Relationship Type="http://schemas.openxmlformats.org/officeDocument/2006/relationships/hyperlink" Id="rId137" Target="https://doi.org/10.1007/s10584-016-1720-3" TargetMode="External" /><Relationship Type="http://schemas.openxmlformats.org/officeDocument/2006/relationships/hyperlink" Id="rId112" Target="https://doi.org/10.1016/S0065-2504(08)60158-0" TargetMode="External" /><Relationship Type="http://schemas.openxmlformats.org/officeDocument/2006/relationships/hyperlink" Id="rId89" Target="https://doi.org/10.1016/S0378-1127(98)00242-4" TargetMode="External" /><Relationship Type="http://schemas.openxmlformats.org/officeDocument/2006/relationships/hyperlink" Id="rId71" Target="https://doi.org/10.1016/j.agrformet.2012.10.010" TargetMode="External" /><Relationship Type="http://schemas.openxmlformats.org/officeDocument/2006/relationships/hyperlink" Id="rId185" Target="https://doi.org/10.1016/j.agrformet.2017.07.015" TargetMode="External" /><Relationship Type="http://schemas.openxmlformats.org/officeDocument/2006/relationships/hyperlink" Id="rId177" Target="https://doi.org/10.1016/j.agrformet.2017.08.007" TargetMode="External" /><Relationship Type="http://schemas.openxmlformats.org/officeDocument/2006/relationships/hyperlink" Id="rId145" Target="https://doi.org/10.1016/j.cageo.2011.01.013" TargetMode="External" /><Relationship Type="http://schemas.openxmlformats.org/officeDocument/2006/relationships/hyperlink" Id="rId154" Target="https://doi.org/10.1016/j.dendro.2020.125678" TargetMode="External" /><Relationship Type="http://schemas.openxmlformats.org/officeDocument/2006/relationships/hyperlink" Id="rId162" Target="https://doi.org/10.1016/j.foreco.2015.08.034" TargetMode="External" /><Relationship Type="http://schemas.openxmlformats.org/officeDocument/2006/relationships/hyperlink" Id="rId105" Target="https://doi.org/10.1016/j.foreco.2020.118717" TargetMode="External" /><Relationship Type="http://schemas.openxmlformats.org/officeDocument/2006/relationships/hyperlink" Id="rId54" Target="https://doi.org/10.1017/qua.2019.33" TargetMode="External" /><Relationship Type="http://schemas.openxmlformats.org/officeDocument/2006/relationships/hyperlink" Id="rId169" Target="https://doi.org/10.1038/nature12914" TargetMode="External" /><Relationship Type="http://schemas.openxmlformats.org/officeDocument/2006/relationships/hyperlink" Id="rId193" Target="https://doi.org/10.1038/nclimate1693" TargetMode="External" /><Relationship Type="http://schemas.openxmlformats.org/officeDocument/2006/relationships/hyperlink" Id="rId73" Target="https://doi.org/10.1038/nplants.2015.139" TargetMode="External" /><Relationship Type="http://schemas.openxmlformats.org/officeDocument/2006/relationships/hyperlink" Id="rId129" Target="https://doi.org/10.1038/s41467-018-07800-y" TargetMode="External" /><Relationship Type="http://schemas.openxmlformats.org/officeDocument/2006/relationships/hyperlink" Id="rId97" Target="https://doi.org/10.1038/s41467-020-14300-5" TargetMode="External" /><Relationship Type="http://schemas.openxmlformats.org/officeDocument/2006/relationships/hyperlink" Id="rId124" Target="https://doi.org/10.1038/s41597-020-0453-3" TargetMode="External" /><Relationship Type="http://schemas.openxmlformats.org/officeDocument/2006/relationships/hyperlink" Id="rId79" Target="https://doi.org/10.1078/1125-7865-00017" TargetMode="External" /><Relationship Type="http://schemas.openxmlformats.org/officeDocument/2006/relationships/hyperlink" Id="rId173" Target="https://doi.org/10.1088/1748-9326/11/11/114007" TargetMode="External" /><Relationship Type="http://schemas.openxmlformats.org/officeDocument/2006/relationships/hyperlink" Id="rId131" Target="https://doi.org/10.1093/treephys/tpaa091" TargetMode="External" /><Relationship Type="http://schemas.openxmlformats.org/officeDocument/2006/relationships/hyperlink" Id="rId66" Target="https://doi.org/10.1111/1365-2435.12470" TargetMode="External" /><Relationship Type="http://schemas.openxmlformats.org/officeDocument/2006/relationships/hyperlink" Id="rId164" Target="https://doi.org/10.1111/1365-2435.12775" TargetMode="External" /><Relationship Type="http://schemas.openxmlformats.org/officeDocument/2006/relationships/hyperlink" Id="rId95" Target="https://doi.org/10.1111/1365-2745.13569" TargetMode="External" /><Relationship Type="http://schemas.openxmlformats.org/officeDocument/2006/relationships/hyperlink" Id="rId187" Target="https://doi.org/10.1111/2041-210X.12590" TargetMode="External" /><Relationship Type="http://schemas.openxmlformats.org/officeDocument/2006/relationships/hyperlink" Id="rId156" Target="https://doi.org/10.1111/2041-210X.12753" TargetMode="External" /><Relationship Type="http://schemas.openxmlformats.org/officeDocument/2006/relationships/hyperlink" Id="rId197" Target="https://doi.org/10.1111/ecog.01335" TargetMode="External" /><Relationship Type="http://schemas.openxmlformats.org/officeDocument/2006/relationships/hyperlink" Id="rId87" Target="https://doi.org/10.1111/ele.12650" TargetMode="External" /><Relationship Type="http://schemas.openxmlformats.org/officeDocument/2006/relationships/hyperlink" Id="rId148" Target="https://doi.org/10.1111/gcb.12599" TargetMode="External" /><Relationship Type="http://schemas.openxmlformats.org/officeDocument/2006/relationships/hyperlink" Id="rId64" Target="https://doi.org/10.1111/gcb.12712" TargetMode="External" /><Relationship Type="http://schemas.openxmlformats.org/officeDocument/2006/relationships/hyperlink" Id="rId152" Target="https://doi.org/10.1111/gcb.12826" TargetMode="External" /><Relationship Type="http://schemas.openxmlformats.org/officeDocument/2006/relationships/hyperlink" Id="rId107" Target="https://doi.org/10.1111/gcb.13208" TargetMode="External" /><Relationship Type="http://schemas.openxmlformats.org/officeDocument/2006/relationships/hyperlink" Id="rId85" Target="https://doi.org/10.1111/gcb.13366" TargetMode="External" /><Relationship Type="http://schemas.openxmlformats.org/officeDocument/2006/relationships/hyperlink" Id="rId83" Target="https://doi.org/10.1111/gcb.13535" TargetMode="External" /><Relationship Type="http://schemas.openxmlformats.org/officeDocument/2006/relationships/hyperlink" Id="rId179" Target="https://doi.org/10.1111/gcb.14120" TargetMode="External" /><Relationship Type="http://schemas.openxmlformats.org/officeDocument/2006/relationships/hyperlink" Id="rId135" Target="https://doi.org/10.1111/gcb.14273" TargetMode="External" /><Relationship Type="http://schemas.openxmlformats.org/officeDocument/2006/relationships/hyperlink" Id="rId150" Target="https://doi.org/10.1111/j.1365-2486.2010.02222.x" TargetMode="External" /><Relationship Type="http://schemas.openxmlformats.org/officeDocument/2006/relationships/hyperlink" Id="rId160" Target="https://doi.org/10.1111/j.1469-8137.2007.02235.x" TargetMode="External" /><Relationship Type="http://schemas.openxmlformats.org/officeDocument/2006/relationships/hyperlink" Id="rId175" Target="https://doi.org/10.1111/jvs.12025" TargetMode="External" /><Relationship Type="http://schemas.openxmlformats.org/officeDocument/2006/relationships/hyperlink" Id="rId143" Target="https://doi.org/10.1111/nph.14633" TargetMode="External" /><Relationship Type="http://schemas.openxmlformats.org/officeDocument/2006/relationships/hyperlink" Id="rId133" Target="https://doi.org/10.1111/nph.15668" TargetMode="External" /><Relationship Type="http://schemas.openxmlformats.org/officeDocument/2006/relationships/hyperlink" Id="rId126" Target="https://doi.org/10.1111/nph.15906" TargetMode="External" /><Relationship Type="http://schemas.openxmlformats.org/officeDocument/2006/relationships/hyperlink" Id="rId191" Target="https://doi.org/10.1111/nph.16866" TargetMode="External" /><Relationship Type="http://schemas.openxmlformats.org/officeDocument/2006/relationships/hyperlink" Id="rId141" Target="https://doi.org/10.1111/nph.16996" TargetMode="External" /><Relationship Type="http://schemas.openxmlformats.org/officeDocument/2006/relationships/hyperlink" Id="rId171" Target="https://doi.org/10.1126/science.aaw7578" TargetMode="External" /><Relationship Type="http://schemas.openxmlformats.org/officeDocument/2006/relationships/hyperlink" Id="rId139" Target="https://doi.org/10.1126/science.aaz9463" TargetMode="External" /><Relationship Type="http://schemas.openxmlformats.org/officeDocument/2006/relationships/hyperlink" Id="rId81" Target="https://doi.org/10.1139/cjfr-2018-0206" TargetMode="External" /><Relationship Type="http://schemas.openxmlformats.org/officeDocument/2006/relationships/hyperlink" Id="rId109" Target="https://doi.org/10.1175/JCLI3800.1" TargetMode="External" /><Relationship Type="http://schemas.openxmlformats.org/officeDocument/2006/relationships/hyperlink" Id="rId93" Target="https://doi.org/10.1177/095968369700700314" TargetMode="External" /><Relationship Type="http://schemas.openxmlformats.org/officeDocument/2006/relationships/hyperlink" Id="rId195" Target="https://doi.org/10.1191/095968399667128516" TargetMode="External" /><Relationship Type="http://schemas.openxmlformats.org/officeDocument/2006/relationships/hyperlink" Id="rId68" Target="https://doi.org/10.1890/04-0488" TargetMode="External" /><Relationship Type="http://schemas.openxmlformats.org/officeDocument/2006/relationships/hyperlink" Id="rId77" Target="https://doi.org/10.1890/13-0010.1" TargetMode="External" /><Relationship Type="http://schemas.openxmlformats.org/officeDocument/2006/relationships/hyperlink" Id="rId118" Target="https://doi.org/10.2307/1937545" TargetMode="External" /><Relationship Type="http://schemas.openxmlformats.org/officeDocument/2006/relationships/hyperlink" Id="rId75" Target="https://doi.org/10.3959/2008-6.1" TargetMode="External" /><Relationship Type="http://schemas.openxmlformats.org/officeDocument/2006/relationships/hyperlink" Id="rId183"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16" Target="https://doi.org/10.5281/ZENODO.4070038" TargetMode="External" /><Relationship Type="http://schemas.openxmlformats.org/officeDocument/2006/relationships/hyperlink" Id="rId41" Target="https://github.com/EcoClimLab/ForestGEO-climate-sensitivity/issues/10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66" Target="https://doi.org/10.1002/2016JG003528" TargetMode="External" /><Relationship Type="http://schemas.openxmlformats.org/officeDocument/2006/relationships/hyperlink" Id="rId103" Target="https://doi.org/10.1002/ecm.1423" TargetMode="External" /><Relationship Type="http://schemas.openxmlformats.org/officeDocument/2006/relationships/hyperlink" Id="rId101" Target="https://doi.org/10.1002/ecs2.1889" TargetMode="External" /><Relationship Type="http://schemas.openxmlformats.org/officeDocument/2006/relationships/hyperlink" Id="rId158" Target="https://doi.org/10.1002/ecy.3264" TargetMode="External" /><Relationship Type="http://schemas.openxmlformats.org/officeDocument/2006/relationships/hyperlink" Id="rId122" Target="https://doi.org/10.1002/joc.3711" TargetMode="External" /><Relationship Type="http://schemas.openxmlformats.org/officeDocument/2006/relationships/hyperlink" Id="rId60" Target="https://doi.org/10.1007/978-3-319-61669-8" TargetMode="External" /><Relationship Type="http://schemas.openxmlformats.org/officeDocument/2006/relationships/hyperlink" Id="rId181" Target="https://doi.org/10.1007/978-94-007-1242-3_2" TargetMode="External" /><Relationship Type="http://schemas.openxmlformats.org/officeDocument/2006/relationships/hyperlink" Id="rId91" Target="https://doi.org/10.1007/BF00282374" TargetMode="External" /><Relationship Type="http://schemas.openxmlformats.org/officeDocument/2006/relationships/hyperlink" Id="rId189" Target="https://doi.org/10.1007/s00442-013-2846-x" TargetMode="External" /><Relationship Type="http://schemas.openxmlformats.org/officeDocument/2006/relationships/hyperlink" Id="rId58" Target="https://doi.org/10.1007/s00442-017-3879-3" TargetMode="External" /><Relationship Type="http://schemas.openxmlformats.org/officeDocument/2006/relationships/hyperlink" Id="rId56" Target="https://doi.org/10.1007/s00468-017-1629-0" TargetMode="External" /><Relationship Type="http://schemas.openxmlformats.org/officeDocument/2006/relationships/hyperlink" Id="rId114" Target="https://doi.org/10.1007/s10021-020-00501-y" TargetMode="External" /><Relationship Type="http://schemas.openxmlformats.org/officeDocument/2006/relationships/hyperlink" Id="rId120" Target="https://doi.org/10.1007/s10342-016-0982-7" TargetMode="External" /><Relationship Type="http://schemas.openxmlformats.org/officeDocument/2006/relationships/hyperlink" Id="rId99" Target="https://doi.org/10.1007/s10584-009-9594-2" TargetMode="External" /><Relationship Type="http://schemas.openxmlformats.org/officeDocument/2006/relationships/hyperlink" Id="rId137" Target="https://doi.org/10.1007/s10584-016-1720-3" TargetMode="External" /><Relationship Type="http://schemas.openxmlformats.org/officeDocument/2006/relationships/hyperlink" Id="rId112" Target="https://doi.org/10.1016/S0065-2504(08)60158-0" TargetMode="External" /><Relationship Type="http://schemas.openxmlformats.org/officeDocument/2006/relationships/hyperlink" Id="rId89" Target="https://doi.org/10.1016/S0378-1127(98)00242-4" TargetMode="External" /><Relationship Type="http://schemas.openxmlformats.org/officeDocument/2006/relationships/hyperlink" Id="rId71" Target="https://doi.org/10.1016/j.agrformet.2012.10.010" TargetMode="External" /><Relationship Type="http://schemas.openxmlformats.org/officeDocument/2006/relationships/hyperlink" Id="rId185" Target="https://doi.org/10.1016/j.agrformet.2017.07.015" TargetMode="External" /><Relationship Type="http://schemas.openxmlformats.org/officeDocument/2006/relationships/hyperlink" Id="rId177" Target="https://doi.org/10.1016/j.agrformet.2017.08.007" TargetMode="External" /><Relationship Type="http://schemas.openxmlformats.org/officeDocument/2006/relationships/hyperlink" Id="rId145" Target="https://doi.org/10.1016/j.cageo.2011.01.013" TargetMode="External" /><Relationship Type="http://schemas.openxmlformats.org/officeDocument/2006/relationships/hyperlink" Id="rId154" Target="https://doi.org/10.1016/j.dendro.2020.125678" TargetMode="External" /><Relationship Type="http://schemas.openxmlformats.org/officeDocument/2006/relationships/hyperlink" Id="rId162" Target="https://doi.org/10.1016/j.foreco.2015.08.034" TargetMode="External" /><Relationship Type="http://schemas.openxmlformats.org/officeDocument/2006/relationships/hyperlink" Id="rId105" Target="https://doi.org/10.1016/j.foreco.2020.118717" TargetMode="External" /><Relationship Type="http://schemas.openxmlformats.org/officeDocument/2006/relationships/hyperlink" Id="rId54" Target="https://doi.org/10.1017/qua.2019.33" TargetMode="External" /><Relationship Type="http://schemas.openxmlformats.org/officeDocument/2006/relationships/hyperlink" Id="rId169" Target="https://doi.org/10.1038/nature12914" TargetMode="External" /><Relationship Type="http://schemas.openxmlformats.org/officeDocument/2006/relationships/hyperlink" Id="rId193" Target="https://doi.org/10.1038/nclimate1693" TargetMode="External" /><Relationship Type="http://schemas.openxmlformats.org/officeDocument/2006/relationships/hyperlink" Id="rId73" Target="https://doi.org/10.1038/nplants.2015.139" TargetMode="External" /><Relationship Type="http://schemas.openxmlformats.org/officeDocument/2006/relationships/hyperlink" Id="rId129" Target="https://doi.org/10.1038/s41467-018-07800-y" TargetMode="External" /><Relationship Type="http://schemas.openxmlformats.org/officeDocument/2006/relationships/hyperlink" Id="rId97" Target="https://doi.org/10.1038/s41467-020-14300-5" TargetMode="External" /><Relationship Type="http://schemas.openxmlformats.org/officeDocument/2006/relationships/hyperlink" Id="rId124" Target="https://doi.org/10.1038/s41597-020-0453-3" TargetMode="External" /><Relationship Type="http://schemas.openxmlformats.org/officeDocument/2006/relationships/hyperlink" Id="rId79" Target="https://doi.org/10.1078/1125-7865-00017" TargetMode="External" /><Relationship Type="http://schemas.openxmlformats.org/officeDocument/2006/relationships/hyperlink" Id="rId173" Target="https://doi.org/10.1088/1748-9326/11/11/114007" TargetMode="External" /><Relationship Type="http://schemas.openxmlformats.org/officeDocument/2006/relationships/hyperlink" Id="rId131" Target="https://doi.org/10.1093/treephys/tpaa091" TargetMode="External" /><Relationship Type="http://schemas.openxmlformats.org/officeDocument/2006/relationships/hyperlink" Id="rId66" Target="https://doi.org/10.1111/1365-2435.12470" TargetMode="External" /><Relationship Type="http://schemas.openxmlformats.org/officeDocument/2006/relationships/hyperlink" Id="rId164" Target="https://doi.org/10.1111/1365-2435.12775" TargetMode="External" /><Relationship Type="http://schemas.openxmlformats.org/officeDocument/2006/relationships/hyperlink" Id="rId95" Target="https://doi.org/10.1111/1365-2745.13569" TargetMode="External" /><Relationship Type="http://schemas.openxmlformats.org/officeDocument/2006/relationships/hyperlink" Id="rId187" Target="https://doi.org/10.1111/2041-210X.12590" TargetMode="External" /><Relationship Type="http://schemas.openxmlformats.org/officeDocument/2006/relationships/hyperlink" Id="rId156" Target="https://doi.org/10.1111/2041-210X.12753" TargetMode="External" /><Relationship Type="http://schemas.openxmlformats.org/officeDocument/2006/relationships/hyperlink" Id="rId197" Target="https://doi.org/10.1111/ecog.01335" TargetMode="External" /><Relationship Type="http://schemas.openxmlformats.org/officeDocument/2006/relationships/hyperlink" Id="rId87" Target="https://doi.org/10.1111/ele.12650" TargetMode="External" /><Relationship Type="http://schemas.openxmlformats.org/officeDocument/2006/relationships/hyperlink" Id="rId148" Target="https://doi.org/10.1111/gcb.12599" TargetMode="External" /><Relationship Type="http://schemas.openxmlformats.org/officeDocument/2006/relationships/hyperlink" Id="rId64" Target="https://doi.org/10.1111/gcb.12712" TargetMode="External" /><Relationship Type="http://schemas.openxmlformats.org/officeDocument/2006/relationships/hyperlink" Id="rId152" Target="https://doi.org/10.1111/gcb.12826" TargetMode="External" /><Relationship Type="http://schemas.openxmlformats.org/officeDocument/2006/relationships/hyperlink" Id="rId107" Target="https://doi.org/10.1111/gcb.13208" TargetMode="External" /><Relationship Type="http://schemas.openxmlformats.org/officeDocument/2006/relationships/hyperlink" Id="rId85" Target="https://doi.org/10.1111/gcb.13366" TargetMode="External" /><Relationship Type="http://schemas.openxmlformats.org/officeDocument/2006/relationships/hyperlink" Id="rId83" Target="https://doi.org/10.1111/gcb.13535" TargetMode="External" /><Relationship Type="http://schemas.openxmlformats.org/officeDocument/2006/relationships/hyperlink" Id="rId179" Target="https://doi.org/10.1111/gcb.14120" TargetMode="External" /><Relationship Type="http://schemas.openxmlformats.org/officeDocument/2006/relationships/hyperlink" Id="rId135" Target="https://doi.org/10.1111/gcb.14273" TargetMode="External" /><Relationship Type="http://schemas.openxmlformats.org/officeDocument/2006/relationships/hyperlink" Id="rId150" Target="https://doi.org/10.1111/j.1365-2486.2010.02222.x" TargetMode="External" /><Relationship Type="http://schemas.openxmlformats.org/officeDocument/2006/relationships/hyperlink" Id="rId160" Target="https://doi.org/10.1111/j.1469-8137.2007.02235.x" TargetMode="External" /><Relationship Type="http://schemas.openxmlformats.org/officeDocument/2006/relationships/hyperlink" Id="rId175" Target="https://doi.org/10.1111/jvs.12025" TargetMode="External" /><Relationship Type="http://schemas.openxmlformats.org/officeDocument/2006/relationships/hyperlink" Id="rId143" Target="https://doi.org/10.1111/nph.14633" TargetMode="External" /><Relationship Type="http://schemas.openxmlformats.org/officeDocument/2006/relationships/hyperlink" Id="rId133" Target="https://doi.org/10.1111/nph.15668" TargetMode="External" /><Relationship Type="http://schemas.openxmlformats.org/officeDocument/2006/relationships/hyperlink" Id="rId126" Target="https://doi.org/10.1111/nph.15906" TargetMode="External" /><Relationship Type="http://schemas.openxmlformats.org/officeDocument/2006/relationships/hyperlink" Id="rId191" Target="https://doi.org/10.1111/nph.16866" TargetMode="External" /><Relationship Type="http://schemas.openxmlformats.org/officeDocument/2006/relationships/hyperlink" Id="rId141" Target="https://doi.org/10.1111/nph.16996" TargetMode="External" /><Relationship Type="http://schemas.openxmlformats.org/officeDocument/2006/relationships/hyperlink" Id="rId171" Target="https://doi.org/10.1126/science.aaw7578" TargetMode="External" /><Relationship Type="http://schemas.openxmlformats.org/officeDocument/2006/relationships/hyperlink" Id="rId139" Target="https://doi.org/10.1126/science.aaz9463" TargetMode="External" /><Relationship Type="http://schemas.openxmlformats.org/officeDocument/2006/relationships/hyperlink" Id="rId81" Target="https://doi.org/10.1139/cjfr-2018-0206" TargetMode="External" /><Relationship Type="http://schemas.openxmlformats.org/officeDocument/2006/relationships/hyperlink" Id="rId109" Target="https://doi.org/10.1175/JCLI3800.1" TargetMode="External" /><Relationship Type="http://schemas.openxmlformats.org/officeDocument/2006/relationships/hyperlink" Id="rId93" Target="https://doi.org/10.1177/095968369700700314" TargetMode="External" /><Relationship Type="http://schemas.openxmlformats.org/officeDocument/2006/relationships/hyperlink" Id="rId195" Target="https://doi.org/10.1191/095968399667128516" TargetMode="External" /><Relationship Type="http://schemas.openxmlformats.org/officeDocument/2006/relationships/hyperlink" Id="rId68" Target="https://doi.org/10.1890/04-0488" TargetMode="External" /><Relationship Type="http://schemas.openxmlformats.org/officeDocument/2006/relationships/hyperlink" Id="rId77" Target="https://doi.org/10.1890/13-0010.1" TargetMode="External" /><Relationship Type="http://schemas.openxmlformats.org/officeDocument/2006/relationships/hyperlink" Id="rId118" Target="https://doi.org/10.2307/1937545" TargetMode="External" /><Relationship Type="http://schemas.openxmlformats.org/officeDocument/2006/relationships/hyperlink" Id="rId75" Target="https://doi.org/10.3959/2008-6.1" TargetMode="External" /><Relationship Type="http://schemas.openxmlformats.org/officeDocument/2006/relationships/hyperlink" Id="rId183"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16" Target="https://doi.org/10.5281/ZENODO.4070038" TargetMode="External" /><Relationship Type="http://schemas.openxmlformats.org/officeDocument/2006/relationships/hyperlink" Id="rId41" Target="https://github.com/EcoClimLab/ForestGEO-climate-sensitivity/issues/10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2021-01-13T12:44:41Z</dcterms:created>
  <dcterms:modified xsi:type="dcterms:W3CDTF">2021-01-13T12:44:41Z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vt:lpwstr>
  </property>
  <property fmtid="{D5CDD505-2E9C-101B-9397-08002B2CF9AE}" pid="5" name="output">
    <vt:lpwstr/>
  </property>
</Properties>
</file>